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hd w:fill="ffffff" w:val="clear"/>
        <w:spacing w:before="480" w:line="360" w:lineRule="auto"/>
        <w:jc w:val="both"/>
        <w:rPr>
          <w:b w:val="1"/>
          <w:sz w:val="28"/>
          <w:szCs w:val="28"/>
        </w:rPr>
      </w:pPr>
      <w:bookmarkStart w:colFirst="0" w:colLast="0" w:name="_3ud8zx7wis5w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Wrzesień na rynku motoryzacyjnym: stabilne ceny, rekord w nowych autach i mocny rynek motocykli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hd w:fill="ffffff" w:val="clear"/>
        <w:spacing w:after="0" w:afterAutospacing="0" w:before="240" w:line="360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Motoryzacja wciąż napędza sprzedaż </w:t>
      </w:r>
      <w:r w:rsidDel="00000000" w:rsidR="00000000" w:rsidRPr="00000000">
        <w:rPr>
          <w:rtl w:val="0"/>
        </w:rPr>
        <w:t xml:space="preserve">– mimo spowolnienia w handlu detalicznym, auta pozostają jednym z najmocniejszych segmentów.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Rynek aut używanych zyskuje na dynamice </w:t>
      </w:r>
      <w:r w:rsidDel="00000000" w:rsidR="00000000" w:rsidRPr="00000000">
        <w:rPr>
          <w:rtl w:val="0"/>
        </w:rPr>
        <w:t xml:space="preserve">– hybrydy i plug-iny coraz śmielej wypierają diesle, a samochody sprzedają się szybciej.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Nowe auta wracają do gry </w:t>
      </w:r>
      <w:r w:rsidDel="00000000" w:rsidR="00000000" w:rsidRPr="00000000">
        <w:rPr>
          <w:rtl w:val="0"/>
        </w:rPr>
        <w:t xml:space="preserve">– rekordowy popyt pokazuje, że coraz więcej kierowców rozważa zakup nowego pojazdu, także marek chińskich.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Motocykle trzymają wysoki poziom </w:t>
      </w:r>
      <w:r w:rsidDel="00000000" w:rsidR="00000000" w:rsidRPr="00000000">
        <w:rPr>
          <w:rtl w:val="0"/>
        </w:rPr>
        <w:t xml:space="preserve">– nawet po sezonowym szczycie zainteresowanie nimi pozostaje wysokie.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Rejestracje rosną</w:t>
      </w:r>
      <w:r w:rsidDel="00000000" w:rsidR="00000000" w:rsidRPr="00000000">
        <w:rPr>
          <w:rtl w:val="0"/>
        </w:rPr>
        <w:t xml:space="preserve"> – liczba nowych aut zwiększyła się o 18% m/m, a cały rynek o 12%.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240" w:before="0" w:beforeAutospacing="0" w:line="360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Maszyny ciężkie coraz atrakcyjniejsze</w:t>
      </w:r>
      <w:r w:rsidDel="00000000" w:rsidR="00000000" w:rsidRPr="00000000">
        <w:rPr>
          <w:rtl w:val="0"/>
        </w:rPr>
        <w:t xml:space="preserve"> – choć ofert jest mniej, kupujący podejmują decyzje szybciej i bardziej zdecydowanie.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hd w:fill="ffffff" w:val="clear"/>
        <w:spacing w:after="240" w:before="240" w:line="360" w:lineRule="auto"/>
        <w:jc w:val="both"/>
        <w:rPr>
          <w:color w:val="000000"/>
          <w:sz w:val="20"/>
          <w:szCs w:val="20"/>
        </w:rPr>
      </w:pPr>
      <w:bookmarkStart w:colFirst="0" w:colLast="0" w:name="_2yxp7mom9f4f" w:id="1"/>
      <w:bookmarkEnd w:id="1"/>
      <w:r w:rsidDel="00000000" w:rsidR="00000000" w:rsidRPr="00000000">
        <w:rPr>
          <w:color w:val="000000"/>
          <w:sz w:val="20"/>
          <w:szCs w:val="20"/>
          <w:rtl w:val="0"/>
        </w:rPr>
        <w:t xml:space="preserve">Wrzesień utrzymał mocny kurs polskiego rynku motoryzacyjnego. Choć w handlu detalicznym widoczne było spowolnienie, sektor automotive wyróżnił się solidnym wzrostem sprzedaży. Rynek aut używanych przyspieszył – rośnie udział hybryd i plug-inów, a auta sprzedają się szybciej. Nowe samochody odnotowały rekordowe zainteresowanie kupujących, z coraz silniejszą obecnością marek chińskich. Motocykle utrzymały wysoki poziom aktywności mimo kończącego się sezonu, a rynek maszyn ciężkich – przy mniejszej podaży – zyskał na zdecydowanych decyzjach kupujących.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hd w:fill="ffffff" w:val="clear"/>
        <w:spacing w:before="280" w:line="36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bw2lsq6jqnrf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Motoryzacja wciąż jednym z filarów sprzedaży detalicznej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 wrześniu opublikowane zostały dane o sprzedaży detalicznej za sierpień. Wynik +3,1% r/r oznacza spowolnienie wobec lipca (+4,8%), ale sektor motoryzacyjny wyróżnia się na tle innych kategorii – zanotował solidne +9,4% r/r. Od początku roku (styczeń–sierpień) dynamika w motoryzacji utrzymuje się na wysokim poziomie +10,6% r/r.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Poprawiają się nastroje konsumentów, a lepsza ocena własnej sytuacji finansowej w ostatnich 12 miesiącach to efekt stabilizacji inflacji i rosnących realnych dochodów. Klienci chętniej kupują teraz, choć ostrożniej planują większe inwestycje.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hd w:fill="ffffff" w:val="clear"/>
        <w:spacing w:before="280" w:line="36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2z8zpcenx1w6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CEPiK: więcej rejestracji i silny wzrost w segmencie nowych aut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 wrześniu 2025 roku zarejestrowano 367 514 samochodów. 67% stanowiły przerejestrowania aut używanych, 20% to pierwsze rejestracje aut importowanych, a 13% rejestracje samochodów nowych. W porównaniu do sierpnia odnotowano wzrost liczby rejestracji aut o 12%. 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 przypadku każdego z segmentów samochodów zanotowano większą ilość rejestracji w ujęciu miesiąc do miesiąca. W przypadku samochodów używanych było to 11%, importowanych 10%, a nowych 18%. Największy wzrost m/m nastąpił w segmencie klientów biznesowych 15%, natomiast w przypadku klientów indywidualnych +11%.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 ujęciu styczeń-wrzesień, rynek w 2025 roku rośnie o 3%. Największy wzrost rejestracji nastąpił w segmencie aut nowych gdzie wzrost wynosi aż 7%. Rejestruje się natomiast coraz mniej aut importowanych – spadek o 2%., ale to skutek mniejszej ilości rejestracji indywidualnych importów, bowiem importy firmowe rosną o 12%.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hd w:fill="ffffff" w:val="clear"/>
        <w:spacing w:before="280" w:line="36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64y4fucl0n34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Samochody używane – krótszy czas sprzedaży i rosnący popyt</w:t>
      </w:r>
    </w:p>
    <w:p w:rsidR="00000000" w:rsidDel="00000000" w:rsidP="00000000" w:rsidRDefault="00000000" w:rsidRPr="00000000" w14:paraId="00000011">
      <w:pPr>
        <w:shd w:fill="ffffff" w:val="clear"/>
        <w:spacing w:after="24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Wrzesień przyniósł wzrost liczby ogłoszeń aut używanych o +4% m/m, a w ujęciu r/r poziom podaży utrzymał się stabilnie. Struktura paliwowa pokazuje jednak wyraźne przesunięcia: udział diesli spadł o -2,1 p.p. r/r. W tym samym czasie zwiększył się udział hybryd (+0,9 p.p.), co jest wynikiem wzrostu liczby ofert aż o 24% r/r. Jeszcze mocniej zaznaczyły się hybrydy typu plug-in – ich udział w strukturze wzrósł o +0,5 p.p., przy jednoczesnym imponującym skoku liczby ogłoszeń aż o 52% r/r.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24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Średni czas aktywności ogłoszeń skrócił się o 3 dni m/m i wynosi obecnie 43 dni – zarówno dla ofert prywatnych, jak i firmowych. To oznacza szybsze decyzje kupujących i rosnący popyt, wspierany także przez sezonowość rynku.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hd w:fill="ffffff" w:val="clear"/>
        <w:spacing w:before="280" w:line="36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z22rzax589u7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Samochody nowe – rekord aktywności kupujących</w:t>
      </w:r>
    </w:p>
    <w:p w:rsidR="00000000" w:rsidDel="00000000" w:rsidP="00000000" w:rsidRDefault="00000000" w:rsidRPr="00000000" w14:paraId="00000014">
      <w:pPr>
        <w:shd w:fill="ffffff" w:val="clear"/>
        <w:spacing w:after="24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Mimo spadku dziennej liczby ogłoszeń nowych aut (-0,8% m/m i -2,3% r/r), wrzesień przyniósł rekordowe wskaźniki popytowe. Liczba kupujących osiągnęła 126% wartości bazowej – najwyższy poziom w historii – a liczba użytkowników wzrosła do 109%.</w:t>
      </w:r>
    </w:p>
    <w:p w:rsidR="00000000" w:rsidDel="00000000" w:rsidP="00000000" w:rsidRDefault="00000000" w:rsidRPr="00000000" w14:paraId="00000015">
      <w:pPr>
        <w:shd w:fill="ffffff" w:val="clear"/>
        <w:spacing w:after="24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efekt rosnącej atrakcyjności nowych modeli – zwłaszcza chińskich marek, które oferują niższe ceny i nowoczesne wyposażenie – oraz intensywnych działań promocyjnych dealerów. Nowe auta stają się coraz realniejszą alternatywą dla rynku wtórnego.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hd w:fill="ffffff" w:val="clear"/>
        <w:spacing w:before="280" w:line="36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epluxg9p5ok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Motocykle – sezon się kończy, ale rynek trzyma tempo</w:t>
      </w:r>
    </w:p>
    <w:p w:rsidR="00000000" w:rsidDel="00000000" w:rsidP="00000000" w:rsidRDefault="00000000" w:rsidRPr="00000000" w14:paraId="00000017">
      <w:pPr>
        <w:shd w:fill="ffffff" w:val="clear"/>
        <w:spacing w:after="24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Zgodnie z cyklem sezonowym, wrzesień przyniósł spadek aktywności względem sierpnia (w ujęciu miesiąc do miesiąca liczba kupujących -20 p.p., a liczba użytkowników -17 p.p.). Jednak w ujęciu rok do roku rynek pozostaje wyjątkowo mocny – wskaźnik kupujących wzrósł o +31 p.p., a liczby użytkowników przeglądających ogłoszenia o +27 p.p.</w:t>
      </w:r>
    </w:p>
    <w:p w:rsidR="00000000" w:rsidDel="00000000" w:rsidP="00000000" w:rsidRDefault="00000000" w:rsidRPr="00000000" w14:paraId="00000018">
      <w:pPr>
        <w:shd w:fill="ffffff" w:val="clear"/>
        <w:spacing w:after="24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Podaż również rośnie – liczba ogłoszeń była wyższa o +15% w ujęciu rok do roku i +2,5% miesiąc do miesiaca. Motocykle umacniają się jako stabilnie rozwijający się segment, przyciągający zarówno nowych, jak i doświadczonych entuzjastów.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hd w:fill="ffffff" w:val="clear"/>
        <w:spacing w:before="280" w:line="36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ny4n6zow8fx5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Ceny aut używanych – stabilizacja z regionalnymi różnicami</w:t>
      </w:r>
    </w:p>
    <w:p w:rsidR="00000000" w:rsidDel="00000000" w:rsidP="00000000" w:rsidRDefault="00000000" w:rsidRPr="00000000" w14:paraId="0000001A">
      <w:pPr>
        <w:shd w:fill="ffffff" w:val="clear"/>
        <w:spacing w:after="24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Średnie ceny aut używanych w nowych ogłoszeniach we wrześniu wzrosły o 0,5% w ofertach biznesowych i 2,5% w prywatnych. W ujęciu rocznym najczęściej oferowane auta podrożały do 3,5%, co przy inflacji 2,9% potwierdza stabilność rynku.</w:t>
      </w:r>
    </w:p>
    <w:p w:rsidR="00000000" w:rsidDel="00000000" w:rsidP="00000000" w:rsidRDefault="00000000" w:rsidRPr="00000000" w14:paraId="0000001B">
      <w:pPr>
        <w:shd w:fill="ffffff" w:val="clear"/>
        <w:spacing w:after="24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Mediana cen we wrześniu wzrosła o blisko 1000 zł, co potwierdza stabilizację rynku – dynamika wzrostu pozostaje zbliżona do inflacji.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hd w:fill="ffffff" w:val="clear"/>
        <w:spacing w:before="280" w:line="36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e52qc6pkv9ik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Maszyny ciężkie – mniej ogłoszeń, więcej zdecydowanych kupujących</w:t>
      </w:r>
    </w:p>
    <w:p w:rsidR="00000000" w:rsidDel="00000000" w:rsidP="00000000" w:rsidRDefault="00000000" w:rsidRPr="00000000" w14:paraId="0000001D">
      <w:pPr>
        <w:shd w:fill="ffffff" w:val="clear"/>
        <w:spacing w:after="24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 wrześniu średnia liczba aktywnych ogłoszeń maszyn ciężkich wyniosła 33 234, co oznacza lekki wzrost miesiąc do miesiąca. Podaż ogłoszeń na portalu jest nadal mniejsza niż w 2024 roku, ale wciąż widoczne jest odwrócenie trendu spadkowego. Jednocześnie liczba kupujących osiągnęła rekordowy poziom 115% wartości bazowej.</w:t>
      </w:r>
    </w:p>
    <w:p w:rsidR="00000000" w:rsidDel="00000000" w:rsidP="00000000" w:rsidRDefault="00000000" w:rsidRPr="00000000" w14:paraId="0000001E">
      <w:pPr>
        <w:shd w:fill="ffffff" w:val="clear"/>
        <w:spacing w:after="24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oznacza, że choć podaży jest mniej, coraz więcej użytkowników podejmuje decyzję o zakupie – rynek staje się bardziej „kaloryczny”, a zainteresowanie sprzętem ciężkim pozostaje wysokie.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hd w:fill="ffffff" w:val="clear"/>
        <w:spacing w:before="280" w:line="36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q5camlb48l3m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Ruch na OTOMOTO – 12,9 mln użytkowników</w:t>
      </w:r>
    </w:p>
    <w:p w:rsidR="00000000" w:rsidDel="00000000" w:rsidP="00000000" w:rsidRDefault="00000000" w:rsidRPr="00000000" w14:paraId="00000020">
      <w:pPr>
        <w:shd w:fill="ffffff" w:val="clear"/>
        <w:spacing w:after="24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 wrześniu OTOMOTO odwiedziło 12,9 mln użytkowników, co oznacza niewielki spadek m/m (-2,4%), wynikający głównie z krótszego miesiąca. Średnia liczba odsłon na wizytę wzrosła o 0,5%.</w:t>
      </w:r>
    </w:p>
    <w:p w:rsidR="00000000" w:rsidDel="00000000" w:rsidP="00000000" w:rsidRDefault="00000000" w:rsidRPr="00000000" w14:paraId="00000021">
      <w:pPr>
        <w:shd w:fill="ffffff" w:val="clear"/>
        <w:spacing w:after="24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Rośnie aktywność użytkowników w wieku 35–44 lata, a liczba odsłon na wizytę pozostaje stabilna.</w:t>
      </w:r>
    </w:p>
    <w:p w:rsidR="00000000" w:rsidDel="00000000" w:rsidP="00000000" w:rsidRDefault="00000000" w:rsidRPr="00000000" w14:paraId="00000022">
      <w:pPr>
        <w:shd w:fill="ffffff" w:val="clear"/>
        <w:spacing w:after="240" w:before="240"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Aktualizowany co miesiąc raport OTOMOTO Insights podsumowuje bieżącą kondycję rynku motoryzacyjnego w Polsce, w oparciu o dane własne platformy, a także informacje z CEPiK, GUS i NBP. Cały raport można przeglądać online na stronie: </w:t>
      </w:r>
      <w:hyperlink r:id="rId6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otomotoinsights.pl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O OTOMOTO</w:t>
      </w:r>
    </w:p>
    <w:p w:rsidR="00000000" w:rsidDel="00000000" w:rsidP="00000000" w:rsidRDefault="00000000" w:rsidRPr="00000000" w14:paraId="00000024">
      <w:pPr>
        <w:spacing w:after="240" w:before="240" w:line="360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OTOMOTO działa w Polsce od 2004 roku i jest częścią Grupy OLX – globalnej sieci serwisów ogłoszeniowych, w której skład wchodzą także m.in. Autovit w Rumunii i Standvirtual w Portugalii, a także OLX czy Fixly. Współpraca w ramach grupy pozwala na wymianę doświadczeń i wdrażanie najlepszych praktyk, co wzmacnia rozwój platformy na rynkach lokalnych. Z OTOMOTO korzysta co miesiąc prawie 14 milionów użytkowników, poszukujących samochodów osobowych, dostawczych, ciężarowych, maszyn rolniczych oraz części motoryzacyjnych.</w:t>
      </w:r>
    </w:p>
    <w:p w:rsidR="00000000" w:rsidDel="00000000" w:rsidP="00000000" w:rsidRDefault="00000000" w:rsidRPr="00000000" w14:paraId="00000025">
      <w:pPr>
        <w:spacing w:after="240" w:before="240" w:line="360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OTOMOTO tworzy ekosystem narzędzi wspierających obie strony rynku motoryzacyjnego. Kupującym oferuje rozwiązania zwiększające bezpieczeństwo i komfort wyboru – od raportów historii pojazdu i ocen sprzedających, po zdalne inspekcje techniczne i weryfikację danych w CEPiK. Sprzedającym zapewnia narzędzia do promocji i rozwijania biznesu, zarówno w segmencie aut używanych, jak i nowych, wspierając profesjonalizację i podnoszenie jakości rynku. Jednocześnie platforma pełni rolę źródła wiedzy o branży – regularnie publikuje raport OTOMOTO Insights, który w oparciu o dane własne i instytucji publicznych (m.in. CEPiK, GUS, NBP) prezentuje obraz kondycji rynku w Polsce i wspiera świadome decyzje zakupowe oraz biznesowe. </w:t>
      </w:r>
    </w:p>
    <w:p w:rsidR="00000000" w:rsidDel="00000000" w:rsidP="00000000" w:rsidRDefault="00000000" w:rsidRPr="00000000" w14:paraId="00000026">
      <w:pPr>
        <w:spacing w:after="240" w:before="240" w:line="360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sz w:val="16"/>
          <w:szCs w:val="16"/>
          <w:rtl w:val="0"/>
        </w:rPr>
        <w:t xml:space="preserve">Dzięki innowacyjnym rozwiązaniom, transparentności i zaufaniu budowanemu wśród użytkowników OTOMOTO stało się nie tylko jedną z wiodących motoryzacyjnych platform ogłoszeniowych w Polsce, ale także aktywną społecznością kierowców i sprzedających oraz partnerem w rozwoju nowoczesnej i zrównoważonej mobilności.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otomotoinsight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